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加拿大多伦多大学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cs="Calibri" w:asciiTheme="minorHAnsi" w:hAnsiTheme="minorHAnsi"/>
          <w:kern w:val="0"/>
          <w:szCs w:val="21"/>
        </w:rPr>
        <w:t>2018年</w:t>
      </w:r>
      <w:r>
        <w:rPr>
          <w:rFonts w:hint="eastAsia" w:cs="Calibri" w:asciiTheme="minorHAnsi" w:hAnsiTheme="minorHAnsi"/>
          <w:kern w:val="0"/>
          <w:szCs w:val="21"/>
        </w:rPr>
        <w:t>秋季</w:t>
      </w:r>
      <w:r>
        <w:rPr>
          <w:rFonts w:asciiTheme="minorHAnsi" w:hAnsiTheme="minorHAnsi" w:eastAsiaTheme="majorEastAsia" w:cstheme="minorHAnsi"/>
          <w:kern w:val="0"/>
          <w:szCs w:val="21"/>
        </w:rPr>
        <w:t>）</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我校将选派指定名额的优秀在校生前往加拿大顶级学府多伦多大学，参加一学期的访问学习。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1、多伦多大学简介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多伦多大学 (University of Toronto)，始建于1827年，是加拿大的一所顶尖学府，也是世界范围享有盛誉的</w:t>
      </w:r>
      <w:r>
        <w:rPr>
          <w:rFonts w:hint="eastAsia" w:ascii="宋体" w:hAnsi="宋体" w:eastAsia="宋体" w:cs="宋体"/>
          <w:bCs/>
          <w:color w:val="000000" w:themeColor="text1"/>
          <w:kern w:val="0"/>
          <w:sz w:val="21"/>
          <w:szCs w:val="21"/>
          <w14:textFill>
            <w14:solidFill>
              <w14:schemeClr w14:val="tx1"/>
            </w14:solidFill>
          </w14:textFill>
        </w:rPr>
        <w:t>公立研究性大学</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在2018年《美国新闻与世界报道》发布的全球大学综合排名中，多伦多大学排名第20位；在2018年Times高等教育世界大学综合排名中，多伦多大学排名第22位。同时，该校也是</w:t>
      </w:r>
      <w:r>
        <w:rPr>
          <w:rFonts w:hint="eastAsia" w:ascii="宋体" w:hAnsi="宋体" w:eastAsia="宋体" w:cs="宋体"/>
          <w:color w:val="000000" w:themeColor="text1"/>
          <w:kern w:val="0"/>
          <w:sz w:val="21"/>
          <w:szCs w:val="21"/>
          <w14:textFill>
            <w14:solidFill>
              <w14:schemeClr w14:val="tx1"/>
            </w14:solidFill>
          </w14:textFill>
        </w:rPr>
        <w:t>美国大学协会（北美大学联盟）中仅有的两所非美国学府之一。</w:t>
      </w:r>
      <w:r>
        <w:rPr>
          <w:rFonts w:hint="eastAsia" w:ascii="宋体" w:hAnsi="宋体" w:eastAsia="宋体" w:cs="宋体"/>
          <w:color w:val="000000" w:themeColor="text1"/>
          <w:kern w:val="0"/>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多伦多大学所处的城市多伦多，是加拿大第一大城市与北美第四大城市，也是世界著名的最多元化、最安全宜居的国际化大都市，拥有怡人的环境和高品质的生活。</w:t>
      </w:r>
      <w:r>
        <w:rPr>
          <w:rFonts w:hint="eastAsia" w:ascii="宋体" w:hAnsi="宋体" w:eastAsia="宋体" w:cs="宋体"/>
          <w:color w:val="000000" w:themeColor="text1"/>
          <w:kern w:val="0"/>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多伦多大学英语语言项目（English Language Program）隶属于多大的继续教育学院(School of Continuing Studies), 具备超过50年的丰富教学经验，形成了实用科学的教学方法。多伦多作为全球最多元化和宜居的城市之一，也为学生提供了无与伦比的语言学习环境。</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访学时间及课程内容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课程时间：</w:t>
      </w:r>
      <w:r>
        <w:rPr>
          <w:rFonts w:hint="eastAsia" w:ascii="宋体" w:hAnsi="宋体" w:eastAsia="宋体" w:cs="宋体"/>
          <w:b/>
          <w:color w:val="000000" w:themeColor="text1"/>
          <w:sz w:val="21"/>
          <w:szCs w:val="21"/>
          <w14:textFill>
            <w14:solidFill>
              <w14:schemeClr w14:val="tx1"/>
            </w14:solidFill>
          </w14:textFill>
        </w:rPr>
        <w:t>2018年9月4日 – 12月21日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参加多伦多大学秋季访学项目的学生</w:t>
      </w:r>
      <w:r>
        <w:rPr>
          <w:rFonts w:hint="eastAsia" w:ascii="宋体" w:hAnsi="宋体" w:eastAsia="宋体" w:cs="宋体"/>
          <w:color w:val="000000" w:themeColor="text1"/>
          <w:sz w:val="21"/>
          <w:szCs w:val="21"/>
          <w14:textFill>
            <w14:solidFill>
              <w14:schemeClr w14:val="tx1"/>
            </w14:solidFill>
          </w14:textFill>
        </w:rPr>
        <w:t>可选报语言文化类课程，参加项目的学生与多伦多大学在读的语言项目学生混合编班，由多大进行统一的学术管理与学术考核，获得多大正式成绩单。项目共分为两个阶段：</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第一阶段时间为2018年9月4日 – 9月28日</w:t>
      </w:r>
      <w:r>
        <w:rPr>
          <w:rFonts w:hint="eastAsia" w:ascii="宋体" w:hAnsi="宋体" w:eastAsia="宋体" w:cs="宋体"/>
          <w:color w:val="000000" w:themeColor="text1"/>
          <w:sz w:val="21"/>
          <w:szCs w:val="21"/>
          <w14:textFill>
            <w14:solidFill>
              <w14:schemeClr w14:val="tx1"/>
            </w14:solidFill>
          </w14:textFill>
        </w:rPr>
        <w:t>，学生将首先参加为期四周的学术预备课程。</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旨在提升学生的日程英语沟通能力，每周约20学时，主要内容包括改进口语表达、扩展词汇储备、提高听力理解、了解加拿大与北美文化、参加“对话咖啡馆”活动等。参加项目的学生将在入学时参加多伦多大学的语言测试，根据测试结果进行分级（从入门至高级），确定参加哪一个级别的英语课程。本课程为小班授课，强化训练学生的英语综合应用能力与沟通交流能力。高级别的学生还可付费选修其它课程，如英语语言历史、多伦多的建筑、人的管理、批判性思维等。</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第二阶段时间为2018年10月1日 – 12月21日</w:t>
      </w:r>
      <w:r>
        <w:rPr>
          <w:rFonts w:hint="eastAsia" w:ascii="宋体" w:hAnsi="宋体" w:eastAsia="宋体" w:cs="宋体"/>
          <w:color w:val="000000" w:themeColor="text1"/>
          <w:sz w:val="21"/>
          <w:szCs w:val="21"/>
          <w14:textFill>
            <w14:solidFill>
              <w14:schemeClr w14:val="tx1"/>
            </w14:solidFill>
          </w14:textFill>
        </w:rPr>
        <w:t>，学生继续修读为期12周的主课学术英语课程（Academic English）</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旨在提升本科生或研究生的英语听说读写综合能力，从而为参与严格的学术研究做好准备。该课程级别分为次中级至高级，每一级课程均为12周，每周20学时，主要内容包括提升学术沟通与演讲技巧、掌握学术阅读与听力理解策略、扩展学术词汇运用能力、学习如何围绕复杂的主题进行写作、了解北美的学术文化、参与真实项目运用所学技能、以及导师一对一辅导。</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完成学术英语课程并通过考核后，可获得多大颁发的证书。如考核达到“Grade B”(Level 60), 即可满足多伦多大学及其它一些学校本科或多数研究生项目的入学语言要求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参加多伦多大学语言项目的学生，校方将安排入住寄宿家庭，使学生能够更加近距离地体验当地社会文化，迅速提高自己的语言水平。</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多伦多大学秋季学期语言课程的费用约为10,097加元（约合人民币5.2万元），包括学</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费、医疗保险费与项目设计管理费；费用不含机票、签证、寄宿家庭费用与其它个人花费。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申请条件</w:t>
      </w:r>
    </w:p>
    <w:p>
      <w:pPr>
        <w:pStyle w:val="19"/>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项目名额和报名截止日期</w:t>
      </w:r>
    </w:p>
    <w:p>
      <w:pPr>
        <w:widowControl/>
        <w:spacing w:line="360" w:lineRule="auto"/>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w:t>
      </w:r>
      <w:r>
        <w:rPr>
          <w:rFonts w:hint="eastAsia" w:ascii="宋体" w:hAnsi="宋体" w:eastAsia="宋体" w:cs="宋体"/>
          <w:color w:val="000000" w:themeColor="text1"/>
          <w:kern w:val="0"/>
          <w:sz w:val="21"/>
          <w:szCs w:val="21"/>
          <w:lang w:val="en-US" w:eastAsia="zh-CN"/>
          <w14:textFill>
            <w14:solidFill>
              <w14:schemeClr w14:val="tx1"/>
            </w14:solidFill>
          </w14:textFill>
        </w:rPr>
        <w:t>多伦多</w:t>
      </w:r>
      <w:r>
        <w:rPr>
          <w:rFonts w:hint="eastAsia" w:ascii="宋体" w:hAnsi="宋体" w:eastAsia="宋体" w:cs="宋体"/>
          <w:color w:val="000000" w:themeColor="text1"/>
          <w:kern w:val="0"/>
          <w:sz w:val="21"/>
          <w:szCs w:val="21"/>
          <w14:textFill>
            <w14:solidFill>
              <w14:schemeClr w14:val="tx1"/>
            </w14:solidFill>
          </w14:textFill>
        </w:rPr>
        <w:t>大学的访学学生接收能力，</w:t>
      </w:r>
      <w:r>
        <w:rPr>
          <w:rFonts w:hint="eastAsia" w:ascii="宋体" w:hAnsi="宋体" w:eastAsia="宋体" w:cs="宋体"/>
          <w:color w:val="000000" w:themeColor="text1"/>
          <w:sz w:val="21"/>
          <w:szCs w:val="21"/>
          <w14:textFill>
            <w14:solidFill>
              <w14:schemeClr w14:val="tx1"/>
            </w14:solidFill>
          </w14:textFill>
        </w:rPr>
        <w:t>我校选拔名额为</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ind w:firstLine="42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申请截止时间为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pStyle w:val="19"/>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年龄：学生开课时需已满18岁；</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英语要求，具有良好的英语基础，无需提交托福雅思成绩，入学参加语言分级测试 </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r>
        <w:rPr>
          <w:rFonts w:hint="eastAsia" w:ascii="宋体" w:hAnsi="宋体" w:cs="宋体"/>
          <w:kern w:val="0"/>
          <w:sz w:val="21"/>
          <w:szCs w:val="21"/>
          <w:lang w:val="en-US" w:eastAsia="zh-CN"/>
        </w:rPr>
        <w:t>；</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r>
        <w:rPr>
          <w:rFonts w:hint="eastAsia" w:ascii="宋体" w:hAnsi="宋体" w:eastAsia="宋体" w:cs="宋体"/>
          <w:color w:val="000000" w:themeColor="text1"/>
          <w:sz w:val="21"/>
          <w:szCs w:val="21"/>
          <w:lang w:eastAsia="zh-CN"/>
          <w14:textFill>
            <w14:solidFill>
              <w14:schemeClr w14:val="tx1"/>
            </w14:solidFill>
          </w14:textFill>
        </w:rPr>
        <w:t>；</w:t>
      </w:r>
    </w:p>
    <w:p>
      <w:pPr>
        <w:pStyle w:val="19"/>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9"/>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5"/>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"mailto:visituoft@yeah.net" </w:instrText>
      </w:r>
      <w:r>
        <w:rPr>
          <w:rFonts w:hint="eastAsia" w:ascii="宋体" w:hAnsi="宋体" w:eastAsia="宋体" w:cs="宋体"/>
          <w:color w:val="000000" w:themeColor="text1"/>
          <w:sz w:val="21"/>
          <w:szCs w:val="21"/>
          <w14:textFill>
            <w14:solidFill>
              <w14:schemeClr w14:val="tx1"/>
            </w14:solidFill>
          </w14:textFill>
        </w:rPr>
        <w:fldChar w:fldCharType="separate"/>
      </w:r>
      <w:r>
        <w:rPr>
          <w:rStyle w:val="12"/>
          <w:rFonts w:hint="eastAsia" w:ascii="宋体" w:hAnsi="宋体" w:eastAsia="宋体" w:cs="宋体"/>
          <w:color w:val="000000" w:themeColor="text1"/>
          <w:kern w:val="0"/>
          <w:sz w:val="21"/>
          <w:szCs w:val="21"/>
          <w14:textFill>
            <w14:solidFill>
              <w14:schemeClr w14:val="tx1"/>
            </w14:solidFill>
          </w14:textFill>
        </w:rPr>
        <w:t>visituoft@yeah.net</w:t>
      </w:r>
      <w:r>
        <w:rPr>
          <w:rStyle w:val="12"/>
          <w:rFonts w:hint="eastAsia" w:ascii="宋体" w:hAnsi="宋体" w:eastAsia="宋体" w:cs="宋体"/>
          <w:color w:val="000000" w:themeColor="text1"/>
          <w:kern w:val="0"/>
          <w:sz w:val="21"/>
          <w:szCs w:val="21"/>
          <w14:textFill>
            <w14:solidFill>
              <w14:schemeClr w14:val="tx1"/>
            </w14:solidFill>
          </w14:textFill>
        </w:rPr>
        <w:fldChar w:fldCharType="end"/>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590A"/>
    <w:rsid w:val="0000671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389A"/>
    <w:rsid w:val="00056F1D"/>
    <w:rsid w:val="00060047"/>
    <w:rsid w:val="0006181E"/>
    <w:rsid w:val="00065242"/>
    <w:rsid w:val="00067D4B"/>
    <w:rsid w:val="000820F9"/>
    <w:rsid w:val="000840CC"/>
    <w:rsid w:val="0009206E"/>
    <w:rsid w:val="000954F4"/>
    <w:rsid w:val="000A0A86"/>
    <w:rsid w:val="000A2A22"/>
    <w:rsid w:val="000A4030"/>
    <w:rsid w:val="000A5251"/>
    <w:rsid w:val="000A5300"/>
    <w:rsid w:val="000B1A29"/>
    <w:rsid w:val="000C2F7C"/>
    <w:rsid w:val="000C3F5B"/>
    <w:rsid w:val="000C4E56"/>
    <w:rsid w:val="000C5C18"/>
    <w:rsid w:val="000C5C2C"/>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4011"/>
    <w:rsid w:val="00135F93"/>
    <w:rsid w:val="00137744"/>
    <w:rsid w:val="00143294"/>
    <w:rsid w:val="00146AB9"/>
    <w:rsid w:val="00167799"/>
    <w:rsid w:val="00167C8D"/>
    <w:rsid w:val="00170451"/>
    <w:rsid w:val="001738F0"/>
    <w:rsid w:val="00176F21"/>
    <w:rsid w:val="00182E04"/>
    <w:rsid w:val="001834A2"/>
    <w:rsid w:val="00186190"/>
    <w:rsid w:val="00192C0F"/>
    <w:rsid w:val="00193958"/>
    <w:rsid w:val="001A0C7A"/>
    <w:rsid w:val="001A281F"/>
    <w:rsid w:val="001A7D56"/>
    <w:rsid w:val="001B1730"/>
    <w:rsid w:val="001C1A51"/>
    <w:rsid w:val="001C6985"/>
    <w:rsid w:val="001D2C48"/>
    <w:rsid w:val="001D4042"/>
    <w:rsid w:val="001D458C"/>
    <w:rsid w:val="001D4EF4"/>
    <w:rsid w:val="001E31D7"/>
    <w:rsid w:val="001E5D98"/>
    <w:rsid w:val="001E6096"/>
    <w:rsid w:val="001F49A8"/>
    <w:rsid w:val="001F5524"/>
    <w:rsid w:val="00201963"/>
    <w:rsid w:val="00202030"/>
    <w:rsid w:val="00203BFF"/>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71BCB"/>
    <w:rsid w:val="00275270"/>
    <w:rsid w:val="0028056A"/>
    <w:rsid w:val="002852EE"/>
    <w:rsid w:val="0029179F"/>
    <w:rsid w:val="00292326"/>
    <w:rsid w:val="00295361"/>
    <w:rsid w:val="00296348"/>
    <w:rsid w:val="00297E1A"/>
    <w:rsid w:val="002A402F"/>
    <w:rsid w:val="002A723B"/>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A53"/>
    <w:rsid w:val="002F3568"/>
    <w:rsid w:val="002F7AB9"/>
    <w:rsid w:val="0030157A"/>
    <w:rsid w:val="00302995"/>
    <w:rsid w:val="00303D3D"/>
    <w:rsid w:val="00314B46"/>
    <w:rsid w:val="0031712B"/>
    <w:rsid w:val="0032092A"/>
    <w:rsid w:val="00321528"/>
    <w:rsid w:val="00321717"/>
    <w:rsid w:val="00321D5F"/>
    <w:rsid w:val="00330E7E"/>
    <w:rsid w:val="00330EF0"/>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4151"/>
    <w:rsid w:val="003B669C"/>
    <w:rsid w:val="003B786E"/>
    <w:rsid w:val="003C6EF7"/>
    <w:rsid w:val="003D092D"/>
    <w:rsid w:val="003D0F7B"/>
    <w:rsid w:val="003D0FE9"/>
    <w:rsid w:val="003D2BCE"/>
    <w:rsid w:val="003D4037"/>
    <w:rsid w:val="003D4529"/>
    <w:rsid w:val="003D4B46"/>
    <w:rsid w:val="003D5F48"/>
    <w:rsid w:val="003E01B3"/>
    <w:rsid w:val="003E3199"/>
    <w:rsid w:val="003E7DA0"/>
    <w:rsid w:val="003F050A"/>
    <w:rsid w:val="003F059B"/>
    <w:rsid w:val="003F50D1"/>
    <w:rsid w:val="003F5F88"/>
    <w:rsid w:val="0041273F"/>
    <w:rsid w:val="0042204E"/>
    <w:rsid w:val="00426325"/>
    <w:rsid w:val="00437A33"/>
    <w:rsid w:val="004469A3"/>
    <w:rsid w:val="0045270B"/>
    <w:rsid w:val="00454C45"/>
    <w:rsid w:val="004624BE"/>
    <w:rsid w:val="00465A92"/>
    <w:rsid w:val="004679CE"/>
    <w:rsid w:val="00470270"/>
    <w:rsid w:val="0047145D"/>
    <w:rsid w:val="00471CBF"/>
    <w:rsid w:val="00472046"/>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23F6"/>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5A41"/>
    <w:rsid w:val="005E674A"/>
    <w:rsid w:val="005E6E17"/>
    <w:rsid w:val="005F6112"/>
    <w:rsid w:val="00602232"/>
    <w:rsid w:val="00606AA2"/>
    <w:rsid w:val="00606C4F"/>
    <w:rsid w:val="006107DC"/>
    <w:rsid w:val="0061228A"/>
    <w:rsid w:val="00617A76"/>
    <w:rsid w:val="00621ED0"/>
    <w:rsid w:val="00622238"/>
    <w:rsid w:val="00624BB2"/>
    <w:rsid w:val="006316FD"/>
    <w:rsid w:val="00632329"/>
    <w:rsid w:val="006361BC"/>
    <w:rsid w:val="00636A3C"/>
    <w:rsid w:val="00637AD1"/>
    <w:rsid w:val="00642CD5"/>
    <w:rsid w:val="006452B3"/>
    <w:rsid w:val="00645792"/>
    <w:rsid w:val="00653254"/>
    <w:rsid w:val="0066295A"/>
    <w:rsid w:val="00663035"/>
    <w:rsid w:val="00664055"/>
    <w:rsid w:val="00666CF9"/>
    <w:rsid w:val="00667457"/>
    <w:rsid w:val="00667A61"/>
    <w:rsid w:val="00670ED6"/>
    <w:rsid w:val="00673E32"/>
    <w:rsid w:val="006740B4"/>
    <w:rsid w:val="00674734"/>
    <w:rsid w:val="0067541F"/>
    <w:rsid w:val="006858D5"/>
    <w:rsid w:val="00687DBB"/>
    <w:rsid w:val="00696B1C"/>
    <w:rsid w:val="0069732D"/>
    <w:rsid w:val="006A2B5F"/>
    <w:rsid w:val="006A32C4"/>
    <w:rsid w:val="006A72B8"/>
    <w:rsid w:val="006B576E"/>
    <w:rsid w:val="006C1F05"/>
    <w:rsid w:val="006C2070"/>
    <w:rsid w:val="006D5B15"/>
    <w:rsid w:val="006D5C62"/>
    <w:rsid w:val="006D642C"/>
    <w:rsid w:val="006E3A9C"/>
    <w:rsid w:val="006F038D"/>
    <w:rsid w:val="00700EA9"/>
    <w:rsid w:val="0070255A"/>
    <w:rsid w:val="00705BEF"/>
    <w:rsid w:val="00706179"/>
    <w:rsid w:val="007113DD"/>
    <w:rsid w:val="0071430B"/>
    <w:rsid w:val="00714A76"/>
    <w:rsid w:val="00720659"/>
    <w:rsid w:val="0072201D"/>
    <w:rsid w:val="00733292"/>
    <w:rsid w:val="00734239"/>
    <w:rsid w:val="0073607E"/>
    <w:rsid w:val="00736663"/>
    <w:rsid w:val="007423FD"/>
    <w:rsid w:val="0074285A"/>
    <w:rsid w:val="00757990"/>
    <w:rsid w:val="00760C7A"/>
    <w:rsid w:val="007619AD"/>
    <w:rsid w:val="00762330"/>
    <w:rsid w:val="007640E0"/>
    <w:rsid w:val="007652B1"/>
    <w:rsid w:val="00770616"/>
    <w:rsid w:val="00770E19"/>
    <w:rsid w:val="00772E22"/>
    <w:rsid w:val="0077332B"/>
    <w:rsid w:val="00774257"/>
    <w:rsid w:val="00775505"/>
    <w:rsid w:val="00776AE1"/>
    <w:rsid w:val="00785C31"/>
    <w:rsid w:val="00793276"/>
    <w:rsid w:val="007A01B4"/>
    <w:rsid w:val="007A03BE"/>
    <w:rsid w:val="007A07E5"/>
    <w:rsid w:val="007A385D"/>
    <w:rsid w:val="007A3E79"/>
    <w:rsid w:val="007A463F"/>
    <w:rsid w:val="007A7362"/>
    <w:rsid w:val="007B0667"/>
    <w:rsid w:val="007B5A17"/>
    <w:rsid w:val="007B648A"/>
    <w:rsid w:val="007B7729"/>
    <w:rsid w:val="007C2153"/>
    <w:rsid w:val="007C66DE"/>
    <w:rsid w:val="007D0768"/>
    <w:rsid w:val="007D224F"/>
    <w:rsid w:val="007D62F3"/>
    <w:rsid w:val="007E0C8A"/>
    <w:rsid w:val="007E0E50"/>
    <w:rsid w:val="007E3816"/>
    <w:rsid w:val="007E513A"/>
    <w:rsid w:val="007F5700"/>
    <w:rsid w:val="007F79E2"/>
    <w:rsid w:val="00802548"/>
    <w:rsid w:val="00802957"/>
    <w:rsid w:val="00802B47"/>
    <w:rsid w:val="008062A9"/>
    <w:rsid w:val="00814AA6"/>
    <w:rsid w:val="008153A8"/>
    <w:rsid w:val="008267EE"/>
    <w:rsid w:val="0083050D"/>
    <w:rsid w:val="00832E9B"/>
    <w:rsid w:val="008432ED"/>
    <w:rsid w:val="00843F7D"/>
    <w:rsid w:val="008450F3"/>
    <w:rsid w:val="00855260"/>
    <w:rsid w:val="00860271"/>
    <w:rsid w:val="0086227D"/>
    <w:rsid w:val="00863FEE"/>
    <w:rsid w:val="008653E0"/>
    <w:rsid w:val="008730BB"/>
    <w:rsid w:val="00880B5C"/>
    <w:rsid w:val="00881CA9"/>
    <w:rsid w:val="00883821"/>
    <w:rsid w:val="0088500C"/>
    <w:rsid w:val="0088679A"/>
    <w:rsid w:val="0089014A"/>
    <w:rsid w:val="008902CF"/>
    <w:rsid w:val="008966E9"/>
    <w:rsid w:val="008B1191"/>
    <w:rsid w:val="008B188A"/>
    <w:rsid w:val="008B4A3B"/>
    <w:rsid w:val="008B56E5"/>
    <w:rsid w:val="008B6065"/>
    <w:rsid w:val="008C1F77"/>
    <w:rsid w:val="008D1223"/>
    <w:rsid w:val="008D3CFE"/>
    <w:rsid w:val="008D5E6C"/>
    <w:rsid w:val="008D7F16"/>
    <w:rsid w:val="008E08E2"/>
    <w:rsid w:val="008E160B"/>
    <w:rsid w:val="008E4534"/>
    <w:rsid w:val="008E54DB"/>
    <w:rsid w:val="008F1045"/>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5E92"/>
    <w:rsid w:val="00957EEC"/>
    <w:rsid w:val="00963696"/>
    <w:rsid w:val="009642E6"/>
    <w:rsid w:val="009645E2"/>
    <w:rsid w:val="00965CCC"/>
    <w:rsid w:val="00972BCD"/>
    <w:rsid w:val="0097304E"/>
    <w:rsid w:val="0097647D"/>
    <w:rsid w:val="00976B70"/>
    <w:rsid w:val="00983752"/>
    <w:rsid w:val="00983EF6"/>
    <w:rsid w:val="009927BE"/>
    <w:rsid w:val="00994EDE"/>
    <w:rsid w:val="009959F3"/>
    <w:rsid w:val="00995FFE"/>
    <w:rsid w:val="009979C8"/>
    <w:rsid w:val="009A11C1"/>
    <w:rsid w:val="009A27F7"/>
    <w:rsid w:val="009A292D"/>
    <w:rsid w:val="009A4CAF"/>
    <w:rsid w:val="009A69B5"/>
    <w:rsid w:val="009A71F1"/>
    <w:rsid w:val="009B0D73"/>
    <w:rsid w:val="009B15D7"/>
    <w:rsid w:val="009B3167"/>
    <w:rsid w:val="009B34FA"/>
    <w:rsid w:val="009C020C"/>
    <w:rsid w:val="009C44ED"/>
    <w:rsid w:val="009C5700"/>
    <w:rsid w:val="009C5D67"/>
    <w:rsid w:val="009C5FEE"/>
    <w:rsid w:val="009C6763"/>
    <w:rsid w:val="009C698C"/>
    <w:rsid w:val="009C7A2D"/>
    <w:rsid w:val="009C7CE4"/>
    <w:rsid w:val="009E1626"/>
    <w:rsid w:val="009E18AF"/>
    <w:rsid w:val="009E4A3B"/>
    <w:rsid w:val="009E5D88"/>
    <w:rsid w:val="009F0653"/>
    <w:rsid w:val="009F09C7"/>
    <w:rsid w:val="009F7FCB"/>
    <w:rsid w:val="00A00B17"/>
    <w:rsid w:val="00A01568"/>
    <w:rsid w:val="00A1042E"/>
    <w:rsid w:val="00A1794D"/>
    <w:rsid w:val="00A207E1"/>
    <w:rsid w:val="00A220C6"/>
    <w:rsid w:val="00A2358C"/>
    <w:rsid w:val="00A2663A"/>
    <w:rsid w:val="00A31C85"/>
    <w:rsid w:val="00A32C2E"/>
    <w:rsid w:val="00A33A9E"/>
    <w:rsid w:val="00A45DC2"/>
    <w:rsid w:val="00A5260B"/>
    <w:rsid w:val="00A61F62"/>
    <w:rsid w:val="00A623DF"/>
    <w:rsid w:val="00A67B5E"/>
    <w:rsid w:val="00A72E16"/>
    <w:rsid w:val="00A76003"/>
    <w:rsid w:val="00A76D78"/>
    <w:rsid w:val="00A83140"/>
    <w:rsid w:val="00A843DA"/>
    <w:rsid w:val="00A84830"/>
    <w:rsid w:val="00A96197"/>
    <w:rsid w:val="00AA2334"/>
    <w:rsid w:val="00AA4DC4"/>
    <w:rsid w:val="00AA7608"/>
    <w:rsid w:val="00AB05C6"/>
    <w:rsid w:val="00AB3244"/>
    <w:rsid w:val="00AB66D7"/>
    <w:rsid w:val="00AB694F"/>
    <w:rsid w:val="00AC32C6"/>
    <w:rsid w:val="00AD7BA1"/>
    <w:rsid w:val="00AF1933"/>
    <w:rsid w:val="00AF5247"/>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C5E"/>
    <w:rsid w:val="00B40A66"/>
    <w:rsid w:val="00B41090"/>
    <w:rsid w:val="00B50CF4"/>
    <w:rsid w:val="00B57B39"/>
    <w:rsid w:val="00B60E9C"/>
    <w:rsid w:val="00B6632A"/>
    <w:rsid w:val="00B67C18"/>
    <w:rsid w:val="00B74F9C"/>
    <w:rsid w:val="00B769E3"/>
    <w:rsid w:val="00B801E0"/>
    <w:rsid w:val="00B80489"/>
    <w:rsid w:val="00B83422"/>
    <w:rsid w:val="00B841C1"/>
    <w:rsid w:val="00B84616"/>
    <w:rsid w:val="00B8765A"/>
    <w:rsid w:val="00B955B3"/>
    <w:rsid w:val="00BA15F6"/>
    <w:rsid w:val="00BB0CAA"/>
    <w:rsid w:val="00BB11A8"/>
    <w:rsid w:val="00BB2026"/>
    <w:rsid w:val="00BB403D"/>
    <w:rsid w:val="00BC1BD9"/>
    <w:rsid w:val="00BC3B43"/>
    <w:rsid w:val="00BC52DF"/>
    <w:rsid w:val="00BC5535"/>
    <w:rsid w:val="00BD0BB7"/>
    <w:rsid w:val="00BD1289"/>
    <w:rsid w:val="00BD6A1A"/>
    <w:rsid w:val="00BE02A7"/>
    <w:rsid w:val="00BE2788"/>
    <w:rsid w:val="00BE6F4C"/>
    <w:rsid w:val="00BE7E70"/>
    <w:rsid w:val="00BF460C"/>
    <w:rsid w:val="00BF5F9C"/>
    <w:rsid w:val="00C02F99"/>
    <w:rsid w:val="00C03770"/>
    <w:rsid w:val="00C05D8E"/>
    <w:rsid w:val="00C06B20"/>
    <w:rsid w:val="00C06CBE"/>
    <w:rsid w:val="00C123C3"/>
    <w:rsid w:val="00C126DF"/>
    <w:rsid w:val="00C15DBB"/>
    <w:rsid w:val="00C369C9"/>
    <w:rsid w:val="00C444EA"/>
    <w:rsid w:val="00C46B08"/>
    <w:rsid w:val="00C50DF8"/>
    <w:rsid w:val="00C5114A"/>
    <w:rsid w:val="00C55BB5"/>
    <w:rsid w:val="00C64953"/>
    <w:rsid w:val="00C745E3"/>
    <w:rsid w:val="00C75C2E"/>
    <w:rsid w:val="00C766EF"/>
    <w:rsid w:val="00C773FC"/>
    <w:rsid w:val="00C807AA"/>
    <w:rsid w:val="00C80EE6"/>
    <w:rsid w:val="00C817A7"/>
    <w:rsid w:val="00C861B2"/>
    <w:rsid w:val="00C86975"/>
    <w:rsid w:val="00CA2A8B"/>
    <w:rsid w:val="00CA65E9"/>
    <w:rsid w:val="00CB4339"/>
    <w:rsid w:val="00CB49F9"/>
    <w:rsid w:val="00CB6A55"/>
    <w:rsid w:val="00CC06D4"/>
    <w:rsid w:val="00CC1890"/>
    <w:rsid w:val="00CC33CC"/>
    <w:rsid w:val="00CC480B"/>
    <w:rsid w:val="00CC72C5"/>
    <w:rsid w:val="00CC7310"/>
    <w:rsid w:val="00CD332E"/>
    <w:rsid w:val="00CD41C2"/>
    <w:rsid w:val="00CD521B"/>
    <w:rsid w:val="00CE06FC"/>
    <w:rsid w:val="00CE4335"/>
    <w:rsid w:val="00CE665F"/>
    <w:rsid w:val="00CF197E"/>
    <w:rsid w:val="00CF5040"/>
    <w:rsid w:val="00D03331"/>
    <w:rsid w:val="00D073EA"/>
    <w:rsid w:val="00D12776"/>
    <w:rsid w:val="00D12D35"/>
    <w:rsid w:val="00D2092D"/>
    <w:rsid w:val="00D31AFE"/>
    <w:rsid w:val="00D332D6"/>
    <w:rsid w:val="00D346FC"/>
    <w:rsid w:val="00D35444"/>
    <w:rsid w:val="00D3691D"/>
    <w:rsid w:val="00D371C4"/>
    <w:rsid w:val="00D41ADE"/>
    <w:rsid w:val="00D471D1"/>
    <w:rsid w:val="00D50E81"/>
    <w:rsid w:val="00D56A55"/>
    <w:rsid w:val="00D60EC2"/>
    <w:rsid w:val="00D61208"/>
    <w:rsid w:val="00D634D8"/>
    <w:rsid w:val="00D63C2D"/>
    <w:rsid w:val="00D651FF"/>
    <w:rsid w:val="00D65A32"/>
    <w:rsid w:val="00D71DEB"/>
    <w:rsid w:val="00D73882"/>
    <w:rsid w:val="00D80609"/>
    <w:rsid w:val="00D82BB6"/>
    <w:rsid w:val="00D96CBF"/>
    <w:rsid w:val="00DA100A"/>
    <w:rsid w:val="00DA25AD"/>
    <w:rsid w:val="00DA73E5"/>
    <w:rsid w:val="00DB0090"/>
    <w:rsid w:val="00DB1679"/>
    <w:rsid w:val="00DC2F1C"/>
    <w:rsid w:val="00DC2F84"/>
    <w:rsid w:val="00DC4BA2"/>
    <w:rsid w:val="00DD4C8D"/>
    <w:rsid w:val="00DD7FB4"/>
    <w:rsid w:val="00DE477C"/>
    <w:rsid w:val="00DE7CB6"/>
    <w:rsid w:val="00DF1C7E"/>
    <w:rsid w:val="00DF269B"/>
    <w:rsid w:val="00DF4AB0"/>
    <w:rsid w:val="00DF66EE"/>
    <w:rsid w:val="00DF6776"/>
    <w:rsid w:val="00E00245"/>
    <w:rsid w:val="00E00371"/>
    <w:rsid w:val="00E07A31"/>
    <w:rsid w:val="00E17346"/>
    <w:rsid w:val="00E21BE2"/>
    <w:rsid w:val="00E23047"/>
    <w:rsid w:val="00E23270"/>
    <w:rsid w:val="00E30342"/>
    <w:rsid w:val="00E309FD"/>
    <w:rsid w:val="00E37BA7"/>
    <w:rsid w:val="00E403D4"/>
    <w:rsid w:val="00E40561"/>
    <w:rsid w:val="00E414F9"/>
    <w:rsid w:val="00E42676"/>
    <w:rsid w:val="00E50150"/>
    <w:rsid w:val="00E5049F"/>
    <w:rsid w:val="00E504D8"/>
    <w:rsid w:val="00E61308"/>
    <w:rsid w:val="00E61E70"/>
    <w:rsid w:val="00E64653"/>
    <w:rsid w:val="00E64D3E"/>
    <w:rsid w:val="00E67E38"/>
    <w:rsid w:val="00E76995"/>
    <w:rsid w:val="00E80E43"/>
    <w:rsid w:val="00E8311C"/>
    <w:rsid w:val="00E879A7"/>
    <w:rsid w:val="00E87A04"/>
    <w:rsid w:val="00E922B4"/>
    <w:rsid w:val="00E94534"/>
    <w:rsid w:val="00E97970"/>
    <w:rsid w:val="00EA4003"/>
    <w:rsid w:val="00EB0151"/>
    <w:rsid w:val="00EB2B49"/>
    <w:rsid w:val="00EB5B3E"/>
    <w:rsid w:val="00EB7ED2"/>
    <w:rsid w:val="00EC43C8"/>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886"/>
    <w:rsid w:val="00F27587"/>
    <w:rsid w:val="00F307F9"/>
    <w:rsid w:val="00F3131F"/>
    <w:rsid w:val="00F32538"/>
    <w:rsid w:val="00F34A00"/>
    <w:rsid w:val="00F34D93"/>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6353"/>
    <w:rsid w:val="00FB32DE"/>
    <w:rsid w:val="00FB3ADA"/>
    <w:rsid w:val="00FB7A50"/>
    <w:rsid w:val="00FC0DF5"/>
    <w:rsid w:val="00FC44B5"/>
    <w:rsid w:val="00FC6127"/>
    <w:rsid w:val="00FC7A4D"/>
    <w:rsid w:val="00FC7CED"/>
    <w:rsid w:val="00FD08A0"/>
    <w:rsid w:val="00FD1F63"/>
    <w:rsid w:val="00FD2E42"/>
    <w:rsid w:val="00FD4AA6"/>
    <w:rsid w:val="00FE2B9E"/>
    <w:rsid w:val="00FE6123"/>
    <w:rsid w:val="00FE6555"/>
    <w:rsid w:val="00FE6E03"/>
    <w:rsid w:val="00FF098A"/>
    <w:rsid w:val="00FF51E1"/>
    <w:rsid w:val="00FF5862"/>
    <w:rsid w:val="070D25E2"/>
    <w:rsid w:val="146D43C0"/>
    <w:rsid w:val="2A93527C"/>
    <w:rsid w:val="3A7F0BE7"/>
    <w:rsid w:val="47A5608C"/>
    <w:rsid w:val="4F644A79"/>
    <w:rsid w:val="4F905296"/>
    <w:rsid w:val="5BA63340"/>
    <w:rsid w:val="6DD95BA9"/>
    <w:rsid w:val="6E281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Hyperlink"/>
    <w:qFormat/>
    <w:uiPriority w:val="0"/>
    <w:rPr>
      <w:color w:val="0068B7"/>
      <w:u w:val="none"/>
    </w:rPr>
  </w:style>
  <w:style w:type="character" w:styleId="13">
    <w:name w:val="annotation reference"/>
    <w:basedOn w:val="10"/>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141"/>
    <w:qFormat/>
    <w:uiPriority w:val="0"/>
    <w:rPr>
      <w:sz w:val="21"/>
      <w:szCs w:val="21"/>
    </w:rPr>
  </w:style>
  <w:style w:type="character" w:customStyle="1" w:styleId="17">
    <w:name w:val="ztag pre"/>
    <w:basedOn w:val="10"/>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Char"/>
    <w:basedOn w:val="10"/>
    <w:link w:val="4"/>
    <w:qFormat/>
    <w:uiPriority w:val="0"/>
    <w:rPr>
      <w:kern w:val="2"/>
      <w:sz w:val="21"/>
      <w:szCs w:val="24"/>
    </w:rPr>
  </w:style>
  <w:style w:type="character" w:customStyle="1" w:styleId="21">
    <w:name w:val="批注主题 Char"/>
    <w:basedOn w:val="20"/>
    <w:link w:val="3"/>
    <w:qFormat/>
    <w:uiPriority w:val="0"/>
    <w:rPr>
      <w:b/>
      <w:bCs/>
      <w:kern w:val="2"/>
      <w:sz w:val="21"/>
      <w:szCs w:val="24"/>
    </w:rPr>
  </w:style>
  <w:style w:type="paragraph" w:customStyle="1" w:styleId="2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89DFCF-86BC-490B-A0EB-63C2893E373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332</Words>
  <Characters>1894</Characters>
  <Lines>15</Lines>
  <Paragraphs>4</Paragraphs>
  <ScaleCrop>false</ScaleCrop>
  <LinksUpToDate>false</LinksUpToDate>
  <CharactersWithSpaces>2222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2017-06-15T08:32:00Z</dcterms:created>
  <dc:creator>全美国际教育协会</dc:creator>
  <cp:lastModifiedBy>Gabriella</cp:lastModifiedBy>
  <cp:lastPrinted>2011-12-16T08:54:00Z</cp:lastPrinted>
  <dcterms:modified xsi:type="dcterms:W3CDTF">2018-03-05T04:09:07Z</dcterms:modified>
  <dc:title>加州大学河滨分校短期访学项目</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