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国家社会科学基金项目资金管理办法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sz w:val="28"/>
          <w:szCs w:val="28"/>
        </w:rPr>
      </w:pPr>
      <w:r>
        <w:rPr>
          <w:rFonts w:hint="eastAsia"/>
          <w:sz w:val="28"/>
          <w:szCs w:val="28"/>
        </w:rPr>
        <w:t>2016年09月27日</w:t>
      </w:r>
    </w:p>
    <w:p>
      <w:pPr>
        <w:keepNext w:val="0"/>
        <w:keepLines w:val="0"/>
        <w:pageBreakBefore w:val="0"/>
        <w:widowControl w:val="0"/>
        <w:kinsoku/>
        <w:wordWrap/>
        <w:overflowPunct/>
        <w:topLinePunct w:val="0"/>
        <w:autoSpaceDE/>
        <w:autoSpaceDN/>
        <w:bidi w:val="0"/>
        <w:adjustRightInd/>
        <w:snapToGrid/>
        <w:spacing w:before="469" w:beforeLines="150" w:after="157" w:afterLines="50"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 则</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b w:val="0"/>
          <w:bCs w:val="0"/>
          <w:sz w:val="30"/>
          <w:szCs w:val="30"/>
        </w:rPr>
        <w:t>第一条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为了规范国家社会科学基金（以下简称国家社科基金）项目资金的使用和管理，提高资金使用效益，更好推动哲学社会科学繁荣发展，根据国家财政财务管理有关法律法规和中共中央办公厅、国务院办公厅</w:t>
      </w:r>
      <w:bookmarkStart w:id="0" w:name="_GoBack"/>
      <w:bookmarkEnd w:id="0"/>
      <w:r>
        <w:rPr>
          <w:rFonts w:hint="eastAsia" w:ascii="仿宋_GB2312" w:hAnsi="仿宋_GB2312" w:eastAsia="仿宋_GB2312" w:cs="仿宋_GB2312"/>
          <w:sz w:val="30"/>
          <w:szCs w:val="30"/>
        </w:rPr>
        <w:t>《关于进一步完善中央财政科研项目资金管理等政策的若干意见》，结合《国家社会科学基金管理办法》有关规定，制定本办法。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b w:val="0"/>
          <w:bCs w:val="0"/>
          <w:sz w:val="30"/>
          <w:szCs w:val="30"/>
        </w:rPr>
        <w:t>第二条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国家社科基金项目资金来源于中央财政拨款，是用于资助哲学社会科学研究，促进哲学社会科学学科发展、人才培养和队伍建设的专项资金。</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b w:val="0"/>
          <w:bCs w:val="0"/>
          <w:sz w:val="30"/>
          <w:szCs w:val="30"/>
          <w:lang w:val="en-US" w:eastAsia="zh-CN"/>
        </w:rPr>
        <w:t>第三条</w:t>
      </w:r>
      <w:r>
        <w:rPr>
          <w:rFonts w:hint="eastAsia" w:ascii="仿宋_GB2312" w:hAnsi="仿宋_GB2312" w:eastAsia="仿宋_GB2312" w:cs="仿宋_GB2312"/>
          <w:sz w:val="30"/>
          <w:szCs w:val="30"/>
          <w:lang w:val="en-US" w:eastAsia="zh-CN"/>
        </w:rPr>
        <w:t xml:space="preserve">   国家社科基金项目资金管理，应当以出成果、出人才为目标，坚持以人为本、遵循规律、依法规范、公正合理和安全高效的原则。</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b w:val="0"/>
          <w:bCs w:val="0"/>
          <w:sz w:val="30"/>
          <w:szCs w:val="30"/>
        </w:rPr>
        <w:t>第四条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项目责任单位是项目资金管理的责任主体，负责项目资金的日常管理和监督。</w:t>
      </w:r>
    </w:p>
    <w:p>
      <w:pPr>
        <w:ind w:firstLine="560"/>
        <w:rPr>
          <w:rFonts w:hint="eastAsia" w:ascii="仿宋_GB2312" w:hAnsi="仿宋_GB2312" w:eastAsia="仿宋_GB2312" w:cs="仿宋_GB2312"/>
          <w:sz w:val="30"/>
          <w:szCs w:val="30"/>
        </w:rPr>
      </w:pPr>
      <w:r>
        <w:rPr>
          <w:rFonts w:hint="eastAsia" w:ascii="黑体" w:hAnsi="黑体" w:eastAsia="黑体" w:cs="黑体"/>
          <w:b w:val="0"/>
          <w:bCs w:val="0"/>
          <w:sz w:val="30"/>
          <w:szCs w:val="30"/>
        </w:rPr>
        <w:t>第五条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项目负责人是项目资金使用的直接责任人，对资金使用的合规性、合理性、真实性和相关性承担法律责任。</w:t>
      </w:r>
    </w:p>
    <w:p>
      <w:pPr>
        <w:ind w:firstLine="560"/>
        <w:rPr>
          <w:rFonts w:hint="eastAsia" w:ascii="仿宋_GB2312" w:hAnsi="仿宋_GB2312" w:eastAsia="仿宋_GB2312" w:cs="仿宋_GB2312"/>
          <w:sz w:val="28"/>
          <w:szCs w:val="28"/>
        </w:rPr>
      </w:pPr>
    </w:p>
    <w:p>
      <w:pPr>
        <w:ind w:firstLine="560"/>
        <w:rPr>
          <w:rFonts w:hint="eastAsia" w:ascii="仿宋_GB2312" w:hAnsi="仿宋_GB2312" w:eastAsia="仿宋_GB2312" w:cs="仿宋_GB2312"/>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项目资金开支范围</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第六条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项目资金支出是指在项目组织实施过程中与研究活动相关的、由项目资金支付的各项费用支出。项目资金分为直接费用和间接费用。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第七条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直接费用是指在项目研究过程中发生的与之直接相关的费用，具体包括：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（一）资料费：指在项目研究过程中需要支付的图书（包括外文图书）购置费，资料收集、整理、复印、翻拍、翻译费，专用软件购买费，文献检索费等。</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（二）数据采集费：指在项目研究过程中发生的调查、访谈、数据购买、数据分析及相应技术服务购买等支出的费用。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（四）设备费：指在项目研究过程中购置设备和设备耗材、升级维护现有设备以及租用外单位设备而发生的费用。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应当严格控制设备购置，鼓励共享、租赁以及对现有设备进行升级。</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（五）专家咨询费：指在项目研究过程中支付给临时聘请的咨询专家的费用。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专家咨询费预算由项目负责人按照项目研究实际需要编制，支出标准按照国家有关规定执行。</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（六）劳务费：指在项目研究过程中支付给参与项目研究的研究生、博士后、访问学者以及项目聘用的研究人员、科研辅助人员等的劳务费用。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（七）印刷出版费：指在项目研究过程中支付的打印费、印刷费及阶段性成果出版费等。</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（八）其他支出：项目研究过程中发生的除上述费用之外的其他支出，应当在编制预算时单独列示，单独核定。</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直接费用应当纳入责任单位财务统一管理，单独核算，专款专用。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第八条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间接费用一般按照不超过项目资助总额的一定比例核定。具体比例如下：50万元及以下部分为30%；超过50万元至500万元的部分为20%；超过500万元的部分为13%。</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间接费用核定应当与责任单位信用等级挂钩，具体管理规定另行制定。</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第九条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责任单位不得在核定的间接费用以外再以任何名义在项目资金中重复提取、列支相关费用。</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预算的编制与审核</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第十条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项目负责人应当按照目标相关性、政策相符性和经济合理性原则，根据项目研究需要和资金开支范围，科学合理、实事求是地编制项目预算，并对直接费用支出的主要用途和测算理由等作出说明。</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项目负责人应当在收到立项通知之日起30日内完成预算编制。无特殊情况，逾期不提交的，视为自动放弃资助。</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第十一条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项目预算经责任单位、所在省区市社科规划办或在京委托管理机构审核并签署意见后，提交全国哲学社会科学规划办公室（以下简称全国社科规划办）审核。未通过审核的，应当按要求调整后重新上报。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第十二条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跨单位合作的项目，确需外拨资金的，应当在项目预算中单独列示，并附外拨资金直接费用支出预算。间接费用外拨金额，由责任单位和合作研究单位协商确定。</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责任单位应当及时按照合作研究协议和审核通过的项目预算转拨合作研究单位资金。</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预算执行与决算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第十三条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项目负责人应当严格执行批准后的项目预算。确需调剂的，应当按规定报批。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 xml:space="preserve">第十四条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项目预算有以下情况需要调剂的，由项目负责人提出申请，经责任单位、所在省区市社科规划办或在京委托管理机构审核同意后，报全国社科规划办审批。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（一）由于研究内容或者研究计划作出重大调整等原因，需要增加或减少项目预算总额。</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（二）原项目预算未列示外拨资金，需要增列。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第十五条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项目直接费用预算确需调剂的，按以下规定予以调整：</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（一）资料费、数据采集费、设备费、印刷出版费和其他支出预算需要调剂，由项目负责人提出申请，报责任单位审批。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项目间接费用预算不得调剂。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责任单位应当按规定及时审批项目预算调剂事项申请。</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第十六条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国家社科基金项目资金的支付执行国库集中支付制度。项目资金实行预留资金制度，预留部分资金在项目成果通过审核验收后支付。未通过审核验收的项目，预留资金不予支付。</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项目资金属于政府采购范围的，应当按照政府采购有关规定执行。</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第十七条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对于野外考察、数据采集等科研活动中无法取得发票或财政性票据的支出，在确保真实性的前提下，责任单位可按实际发生额予以报销。</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第十八条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项目研究完成后，项目负责人应当会同科研、财务、审计、资产等管理部门及时清理账目与资产，如实编制《国家社会科学基金项目结项审批书》中的项目决算表，不得随意调账变动支出、随意修改记账凭证。</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有外拨资金的项目，外拨资金决算经合作研究单位财务、审计部门审核并签署意见后，由项目负责人汇总编制项目资金决算。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第十九条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项目研究成果首次鉴定的费用由全国社科规划办另行支付。首次鉴定未通过并组织第二次鉴定的，鉴定费从项目预留资金中扣除。</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第二十条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项目成果未通过审核验收的项目，或责任单位信用评价差的，结余资金应当在接到有关通知后30日内按原渠道退回国家社科基金。</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第二十一条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对于因故被终止执行的项目的结余资金，以及因故被撤销的项目的已拨资金，责任单位应当在接到有关通知后30日内按原渠道退回国家社科基金。</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第二十二条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项目实施过程中，使用项目资金形成的固定资产、无形资产等属于国有资产，应当按照国有资产管理的有关规定执行。</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管理与监督</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第二十三条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项目负责人使用项目资金情况应当自觉接受有关部门的监督检查。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第二十四条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责任单位应当制定项目资金内部管理办法，明确审批程序、管理要求和报销规定，落实项目预算调剂、间接费用统筹使用、劳务费分配管理、结余资金使用等管理权限。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责任单位应当建立健全科研财务助理制度，为科研人员在项目预算编制和调剂、经费支出、项目资金决算和验收等方面提供专业化服务。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责任单位应当充分利用信息化手段，建立健全单位内部科研、财务、项目负责人共享的信息平台，提高科研管理效率和便利化程度。</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第二十五条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第二十六条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全国社科规划办应当建立项目资金使用和管理情况的检查、审计、监督长效机制，建立项目资金绩效评价和结果应用制度，加强项目资金使用效益评估。</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第二十七条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建立项目资金使用和管理的承诺机制，责任单位应当承诺依法依规履行项目资金管理的职责，项目负责人应当承诺提供真实的项目信息并认真遵守项目资金管理的有关规定。</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第二十八条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第二十九条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第三十条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违反本办法规定的，依照《预算法》、《财政违法行为处罚处分条例》等国家有关规定追究法律责任。涉嫌犯罪的，依法移送司法机关处理。</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附 则</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第三十一条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本办法适用于国家社科基金各项目类型，以及教育学、艺术学、军事学三个单列学科。国家社科基金其他资助，未制定有关办法的，适用本办法。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第三十二条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本办法由财政部、全国哲学社会科学规划领导小组负责解释。</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第三十三条</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本办法自发布之日起施行。2007年4月10日财政部、全国哲学社会科学规划领导小组印发的《国家社会科学基金项目经费管理办法》（财教〔2007〕30号）同时废止。 </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9661"/>
    <w:multiLevelType w:val="singleLevel"/>
    <w:tmpl w:val="58C79661"/>
    <w:lvl w:ilvl="0" w:tentative="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76C38"/>
    <w:rsid w:val="15976C38"/>
    <w:rsid w:val="31694A11"/>
    <w:rsid w:val="69A542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2017-03-14T06:59:00Z</dcterms:created>
  <dc:creator>Administrator</dc:creator>
  <cp:lastModifiedBy>Administrator</cp:lastModifiedBy>
  <dcterms:modified xsi:type="dcterms:W3CDTF">2017-03-14T07:21:05Z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